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16B" w:rsidRPr="0049416B" w:rsidRDefault="0049416B" w:rsidP="0049416B">
      <w:pPr>
        <w:pStyle w:val="NormalnyWeb"/>
        <w:spacing w:before="0" w:beforeAutospacing="0" w:after="0" w:afterAutospacing="0" w:line="360" w:lineRule="auto"/>
        <w:ind w:left="8496" w:firstLine="708"/>
        <w:contextualSpacing/>
        <w:jc w:val="right"/>
        <w:rPr>
          <w:b/>
          <w:bCs/>
          <w:sz w:val="18"/>
          <w:szCs w:val="18"/>
        </w:rPr>
      </w:pPr>
      <w:r w:rsidRPr="0049416B">
        <w:rPr>
          <w:b/>
          <w:sz w:val="18"/>
          <w:szCs w:val="18"/>
        </w:rPr>
        <w:t xml:space="preserve">Załącznik nr 1 do  uchwały </w:t>
      </w:r>
      <w:r w:rsidRPr="0049416B">
        <w:rPr>
          <w:b/>
          <w:bCs/>
          <w:sz w:val="18"/>
          <w:szCs w:val="18"/>
        </w:rPr>
        <w:t xml:space="preserve">z dnia </w:t>
      </w:r>
      <w:r w:rsidR="005E6165">
        <w:rPr>
          <w:b/>
          <w:bCs/>
          <w:sz w:val="18"/>
          <w:szCs w:val="18"/>
        </w:rPr>
        <w:t>11 marca 2019</w:t>
      </w:r>
      <w:r w:rsidRPr="0049416B">
        <w:rPr>
          <w:b/>
          <w:bCs/>
          <w:sz w:val="18"/>
          <w:szCs w:val="18"/>
        </w:rPr>
        <w:t xml:space="preserve"> r.</w:t>
      </w:r>
    </w:p>
    <w:p w:rsidR="0049416B" w:rsidRDefault="0049416B" w:rsidP="0049416B">
      <w:pPr>
        <w:pStyle w:val="NormalnyWeb"/>
        <w:spacing w:before="0" w:beforeAutospacing="0" w:after="0" w:afterAutospacing="0" w:line="360" w:lineRule="auto"/>
        <w:contextualSpacing/>
        <w:jc w:val="right"/>
        <w:rPr>
          <w:b/>
          <w:bCs/>
          <w:sz w:val="18"/>
          <w:szCs w:val="18"/>
        </w:rPr>
      </w:pPr>
      <w:r w:rsidRPr="0049416B">
        <w:rPr>
          <w:b/>
          <w:bCs/>
          <w:sz w:val="18"/>
          <w:szCs w:val="18"/>
        </w:rPr>
        <w:t xml:space="preserve">Walnego Zebrania Członków </w:t>
      </w:r>
    </w:p>
    <w:p w:rsidR="0049416B" w:rsidRDefault="0049416B" w:rsidP="0049416B">
      <w:pPr>
        <w:pStyle w:val="NormalnyWeb"/>
        <w:spacing w:before="0" w:beforeAutospacing="0" w:after="0" w:afterAutospacing="0" w:line="360" w:lineRule="auto"/>
        <w:contextualSpacing/>
        <w:jc w:val="right"/>
        <w:rPr>
          <w:b/>
          <w:bCs/>
          <w:sz w:val="18"/>
          <w:szCs w:val="18"/>
        </w:rPr>
      </w:pPr>
      <w:r w:rsidRPr="0049416B">
        <w:rPr>
          <w:b/>
          <w:bCs/>
          <w:sz w:val="18"/>
          <w:szCs w:val="18"/>
        </w:rPr>
        <w:t xml:space="preserve">Stowarzyszenia Lokalna Grupa Działania </w:t>
      </w:r>
    </w:p>
    <w:p w:rsidR="0049416B" w:rsidRPr="0049416B" w:rsidRDefault="0049416B" w:rsidP="0049416B">
      <w:pPr>
        <w:pStyle w:val="NormalnyWeb"/>
        <w:spacing w:before="0" w:beforeAutospacing="0" w:after="0" w:afterAutospacing="0" w:line="360" w:lineRule="auto"/>
        <w:contextualSpacing/>
        <w:jc w:val="right"/>
        <w:rPr>
          <w:b/>
          <w:bCs/>
          <w:sz w:val="18"/>
          <w:szCs w:val="18"/>
        </w:rPr>
      </w:pPr>
      <w:r w:rsidRPr="0049416B">
        <w:rPr>
          <w:b/>
          <w:bCs/>
          <w:sz w:val="18"/>
          <w:szCs w:val="18"/>
        </w:rPr>
        <w:t>na Rzecz Rozwoju Gmin Powiatu Lubelskiego „Kraina wokół Lublina”</w:t>
      </w:r>
    </w:p>
    <w:p w:rsidR="009A5674" w:rsidRPr="0049416B" w:rsidRDefault="00F055CC" w:rsidP="008156F2">
      <w:pPr>
        <w:ind w:left="-709"/>
        <w:jc w:val="center"/>
        <w:rPr>
          <w:b/>
          <w:sz w:val="24"/>
          <w:szCs w:val="24"/>
        </w:rPr>
      </w:pPr>
      <w:r w:rsidRPr="0049416B">
        <w:rPr>
          <w:b/>
          <w:sz w:val="24"/>
          <w:szCs w:val="24"/>
        </w:rPr>
        <w:t>TABELA ZMIAN</w:t>
      </w:r>
      <w:r w:rsidR="00FE5779" w:rsidRPr="0049416B">
        <w:rPr>
          <w:b/>
          <w:sz w:val="24"/>
          <w:szCs w:val="24"/>
        </w:rPr>
        <w:t xml:space="preserve"> w LSR </w:t>
      </w:r>
      <w:r w:rsidR="005E6165">
        <w:rPr>
          <w:b/>
          <w:sz w:val="24"/>
          <w:szCs w:val="24"/>
        </w:rPr>
        <w:t>marzec 2019r.</w:t>
      </w:r>
      <w:r w:rsidR="00FE5779" w:rsidRPr="0049416B">
        <w:rPr>
          <w:b/>
          <w:sz w:val="24"/>
          <w:szCs w:val="24"/>
        </w:rPr>
        <w:t xml:space="preserve"> </w:t>
      </w:r>
    </w:p>
    <w:tbl>
      <w:tblPr>
        <w:tblStyle w:val="Tabela-Siatka"/>
        <w:tblW w:w="15310" w:type="dxa"/>
        <w:tblInd w:w="-743" w:type="dxa"/>
        <w:tblLayout w:type="fixed"/>
        <w:tblLook w:val="04A0"/>
      </w:tblPr>
      <w:tblGrid>
        <w:gridCol w:w="503"/>
        <w:gridCol w:w="2582"/>
        <w:gridCol w:w="2410"/>
        <w:gridCol w:w="3402"/>
        <w:gridCol w:w="1218"/>
        <w:gridCol w:w="5195"/>
      </w:tblGrid>
      <w:tr w:rsidR="00E934D0" w:rsidRPr="00BB08DC" w:rsidTr="00370193">
        <w:tc>
          <w:tcPr>
            <w:tcW w:w="503" w:type="dxa"/>
          </w:tcPr>
          <w:p w:rsidR="00F055CC" w:rsidRPr="00BB08DC" w:rsidRDefault="00F055CC" w:rsidP="00F055CC">
            <w:pPr>
              <w:jc w:val="center"/>
              <w:rPr>
                <w:rFonts w:cstheme="minorHAnsi"/>
                <w:sz w:val="20"/>
                <w:szCs w:val="20"/>
              </w:rPr>
            </w:pPr>
            <w:r w:rsidRPr="00BB08DC">
              <w:rPr>
                <w:rFonts w:cstheme="minorHAnsi"/>
                <w:sz w:val="20"/>
                <w:szCs w:val="20"/>
              </w:rPr>
              <w:t>Lp.</w:t>
            </w:r>
          </w:p>
        </w:tc>
        <w:tc>
          <w:tcPr>
            <w:tcW w:w="2582" w:type="dxa"/>
          </w:tcPr>
          <w:p w:rsidR="00F055CC" w:rsidRPr="00BB08DC" w:rsidRDefault="00F055CC" w:rsidP="00F055CC">
            <w:pPr>
              <w:jc w:val="center"/>
              <w:rPr>
                <w:rFonts w:cstheme="minorHAnsi"/>
                <w:sz w:val="20"/>
                <w:szCs w:val="20"/>
              </w:rPr>
            </w:pPr>
            <w:r w:rsidRPr="00BB08DC">
              <w:rPr>
                <w:rFonts w:cstheme="minorHAnsi"/>
                <w:sz w:val="20"/>
                <w:szCs w:val="20"/>
              </w:rPr>
              <w:t>Dokument</w:t>
            </w:r>
          </w:p>
        </w:tc>
        <w:tc>
          <w:tcPr>
            <w:tcW w:w="2410" w:type="dxa"/>
          </w:tcPr>
          <w:p w:rsidR="00F055CC" w:rsidRPr="00BB08DC" w:rsidRDefault="00F055CC" w:rsidP="00F055CC">
            <w:pPr>
              <w:jc w:val="center"/>
              <w:rPr>
                <w:rFonts w:cstheme="minorHAnsi"/>
                <w:sz w:val="20"/>
                <w:szCs w:val="20"/>
              </w:rPr>
            </w:pPr>
            <w:r w:rsidRPr="00BB08DC">
              <w:rPr>
                <w:rFonts w:cstheme="minorHAnsi"/>
                <w:sz w:val="20"/>
                <w:szCs w:val="20"/>
              </w:rPr>
              <w:t>strona</w:t>
            </w:r>
          </w:p>
        </w:tc>
        <w:tc>
          <w:tcPr>
            <w:tcW w:w="3402" w:type="dxa"/>
          </w:tcPr>
          <w:p w:rsidR="00F055CC" w:rsidRPr="00BB08DC" w:rsidRDefault="00F055CC" w:rsidP="00F055CC">
            <w:pPr>
              <w:jc w:val="center"/>
              <w:rPr>
                <w:rFonts w:cstheme="minorHAnsi"/>
                <w:sz w:val="20"/>
                <w:szCs w:val="20"/>
              </w:rPr>
            </w:pPr>
          </w:p>
        </w:tc>
        <w:tc>
          <w:tcPr>
            <w:tcW w:w="6413" w:type="dxa"/>
            <w:gridSpan w:val="2"/>
          </w:tcPr>
          <w:p w:rsidR="00F055CC" w:rsidRPr="00BB08DC" w:rsidRDefault="00F055CC" w:rsidP="00F055CC">
            <w:pPr>
              <w:jc w:val="center"/>
              <w:rPr>
                <w:rFonts w:cstheme="minorHAnsi"/>
                <w:sz w:val="20"/>
                <w:szCs w:val="20"/>
              </w:rPr>
            </w:pPr>
          </w:p>
        </w:tc>
      </w:tr>
      <w:tr w:rsidR="007B4BF7" w:rsidRPr="00BB08DC" w:rsidTr="00DD1F4E">
        <w:trPr>
          <w:trHeight w:val="3313"/>
        </w:trPr>
        <w:tc>
          <w:tcPr>
            <w:tcW w:w="503" w:type="dxa"/>
          </w:tcPr>
          <w:p w:rsidR="007B4BF7" w:rsidRPr="00BB08DC" w:rsidRDefault="007B4BF7" w:rsidP="00F055CC">
            <w:pPr>
              <w:jc w:val="center"/>
              <w:rPr>
                <w:rFonts w:cstheme="minorHAnsi"/>
                <w:sz w:val="20"/>
                <w:szCs w:val="20"/>
              </w:rPr>
            </w:pPr>
            <w:r w:rsidRPr="00BB08DC">
              <w:rPr>
                <w:rFonts w:cstheme="minorHAnsi"/>
                <w:sz w:val="20"/>
                <w:szCs w:val="20"/>
              </w:rPr>
              <w:t>1</w:t>
            </w:r>
          </w:p>
        </w:tc>
        <w:tc>
          <w:tcPr>
            <w:tcW w:w="2582" w:type="dxa"/>
            <w:vMerge w:val="restart"/>
            <w:vAlign w:val="center"/>
          </w:tcPr>
          <w:p w:rsidR="007B4BF7" w:rsidRPr="00BB08DC" w:rsidRDefault="007B4BF7" w:rsidP="00F055CC">
            <w:pPr>
              <w:jc w:val="both"/>
              <w:rPr>
                <w:rFonts w:cstheme="minorHAnsi"/>
                <w:sz w:val="20"/>
                <w:szCs w:val="20"/>
              </w:rPr>
            </w:pPr>
            <w:r w:rsidRPr="00BB08DC">
              <w:rPr>
                <w:rFonts w:cstheme="minorHAnsi"/>
                <w:sz w:val="20"/>
                <w:szCs w:val="20"/>
              </w:rPr>
              <w:t>Lokalna Strategia Rozwoju dla Obszaru Lokalnej Grupy Działania na Rzecz rozwoju Gmin Powiatu Lubelskiego „Kraina wokół Lublina” w Perspektywie Finansowej 2014-2020 przyjęta Uchwałą nr XXII/65/15 Walnego Zebrania Członków Stowarzyszenia LGD „Kraina wokół Lublina” z dnia 18.12.2015r.</w:t>
            </w:r>
          </w:p>
        </w:tc>
        <w:tc>
          <w:tcPr>
            <w:tcW w:w="2410" w:type="dxa"/>
          </w:tcPr>
          <w:p w:rsidR="007B4BF7" w:rsidRPr="00BB08DC" w:rsidRDefault="007B4BF7" w:rsidP="0058351F">
            <w:pPr>
              <w:jc w:val="both"/>
              <w:rPr>
                <w:rFonts w:cstheme="minorHAnsi"/>
                <w:sz w:val="20"/>
                <w:szCs w:val="20"/>
              </w:rPr>
            </w:pPr>
            <w:r w:rsidRPr="00BB08DC">
              <w:rPr>
                <w:rFonts w:cstheme="minorHAnsi"/>
                <w:b/>
                <w:sz w:val="20"/>
                <w:szCs w:val="20"/>
              </w:rPr>
              <w:t>Załącznik nr 3</w:t>
            </w:r>
            <w:r w:rsidRPr="00BB08DC">
              <w:rPr>
                <w:rFonts w:cstheme="minorHAnsi"/>
                <w:sz w:val="20"/>
                <w:szCs w:val="20"/>
              </w:rPr>
              <w:t xml:space="preserve"> Plan działania </w:t>
            </w:r>
          </w:p>
        </w:tc>
        <w:tc>
          <w:tcPr>
            <w:tcW w:w="9815" w:type="dxa"/>
            <w:gridSpan w:val="3"/>
          </w:tcPr>
          <w:p w:rsidR="007B4BF7" w:rsidRPr="00BB08DC" w:rsidRDefault="007B4BF7" w:rsidP="00752C7F">
            <w:pPr>
              <w:pStyle w:val="Akapitzlist"/>
              <w:rPr>
                <w:rFonts w:cstheme="minorHAnsi"/>
                <w:sz w:val="20"/>
                <w:szCs w:val="20"/>
              </w:rPr>
            </w:pPr>
          </w:p>
          <w:p w:rsidR="007B4BF7" w:rsidRPr="00BB08DC" w:rsidRDefault="007B4BF7" w:rsidP="007B4BF7">
            <w:pPr>
              <w:rPr>
                <w:rFonts w:cstheme="minorHAnsi"/>
                <w:sz w:val="20"/>
                <w:szCs w:val="20"/>
              </w:rPr>
            </w:pPr>
            <w:r w:rsidRPr="00BB08DC">
              <w:rPr>
                <w:rFonts w:cstheme="minorHAnsi"/>
                <w:sz w:val="20"/>
                <w:szCs w:val="20"/>
              </w:rPr>
              <w:t>Przesunięcie kwoty 214207,00 zł z przedsięwzięcia 3.3.1 Inkubator Przetwórstwa Produktu Lokalnego na przedsięwzięcie 3.1.1. Podejmowanie działalności gospodarczej, w tym podnoszenie kompetencji, z uwzględnieniem ochrony środowiska, przeciwdziałania zmianom klimatu oraz innowacyjności</w:t>
            </w:r>
            <w:r>
              <w:rPr>
                <w:rFonts w:cstheme="minorHAnsi"/>
                <w:sz w:val="20"/>
                <w:szCs w:val="20"/>
              </w:rPr>
              <w:t xml:space="preserve">. LGD ogłosiła dwa nabory wniosków na realizację Inkubatorów Przetwórstwa. W wyniku naborów zostało złożonych łącznie 3 wnioski (Nabór VI/2017 r. – 1 wniosek, który został odrzucony na etapie oceny w UM. Nabór  I/2018 - </w:t>
            </w:r>
            <w:r w:rsidRPr="00BB08DC">
              <w:rPr>
                <w:rFonts w:cstheme="minorHAnsi"/>
                <w:sz w:val="20"/>
                <w:szCs w:val="20"/>
              </w:rPr>
              <w:t xml:space="preserve"> </w:t>
            </w:r>
            <w:r>
              <w:rPr>
                <w:rFonts w:cstheme="minorHAnsi"/>
                <w:sz w:val="20"/>
                <w:szCs w:val="20"/>
              </w:rPr>
              <w:t>w wnioski. Jeden został odrzucony na etapie oceny zgodności z PROW w LGD, drugi wniosek został zaakceptowany do dofinansowania w wyniku czego podpisano umowę i jest realizowany. Inkubatory przetwórstwa to obiekty będące zakładami przetwórstwa – do ich utworzenia i uruchomienia potrzebne są środki o wiele wyższe niż aktualny limit w LSR przeznaczony na to przedsięwzięcie. Mając na uwadze powyższe proponuje się  przesunąć środki w wysokości 214 207 zł z „inkubatora” na premie na rozpoczęcie działalności gospodarczej. Premie cieszą się dużym zainteresowaniem ze strony wnioskodawców - 150% wniosków złożonych w stosunku do limitu. Zmiana pozwoli to na realizację wskaźników przy założeniu, że wszyscy wnioskodawcy kwalifikowaliby się do aplikowania o kwotę 75 000 (aktualny limit nie pozwoli na realizację wskaźnika, konieczne byłoby przeprowadzenie 2 naborów: w zakresie premii 50 tys. i 75 tys.)</w:t>
            </w:r>
          </w:p>
          <w:tbl>
            <w:tblPr>
              <w:tblStyle w:val="Tabela-Siatka"/>
              <w:tblW w:w="0" w:type="auto"/>
              <w:tblLayout w:type="fixed"/>
              <w:tblLook w:val="04A0"/>
            </w:tblPr>
            <w:tblGrid>
              <w:gridCol w:w="4454"/>
              <w:gridCol w:w="2410"/>
              <w:gridCol w:w="2348"/>
            </w:tblGrid>
            <w:tr w:rsidR="007B4BF7" w:rsidRPr="00BB08DC" w:rsidTr="00206C78">
              <w:tc>
                <w:tcPr>
                  <w:tcW w:w="4454" w:type="dxa"/>
                </w:tcPr>
                <w:p w:rsidR="007B4BF7" w:rsidRPr="00BB08DC" w:rsidRDefault="007B4BF7" w:rsidP="005849AF">
                  <w:pPr>
                    <w:rPr>
                      <w:rFonts w:cstheme="minorHAnsi"/>
                      <w:sz w:val="20"/>
                      <w:szCs w:val="20"/>
                    </w:rPr>
                  </w:pPr>
                </w:p>
              </w:tc>
              <w:tc>
                <w:tcPr>
                  <w:tcW w:w="4758" w:type="dxa"/>
                  <w:gridSpan w:val="2"/>
                </w:tcPr>
                <w:p w:rsidR="007B4BF7" w:rsidRPr="00BB08DC" w:rsidRDefault="007B4BF7" w:rsidP="005849AF">
                  <w:pPr>
                    <w:jc w:val="center"/>
                    <w:rPr>
                      <w:rFonts w:cstheme="minorHAnsi"/>
                      <w:b/>
                      <w:sz w:val="20"/>
                      <w:szCs w:val="20"/>
                    </w:rPr>
                  </w:pPr>
                  <w:r>
                    <w:rPr>
                      <w:rFonts w:cstheme="minorHAnsi"/>
                      <w:b/>
                      <w:sz w:val="20"/>
                      <w:szCs w:val="20"/>
                    </w:rPr>
                    <w:t>Plan działania 2016-2018</w:t>
                  </w:r>
                </w:p>
              </w:tc>
            </w:tr>
            <w:tr w:rsidR="007B4BF7" w:rsidRPr="00BB08DC" w:rsidTr="00206C78">
              <w:tc>
                <w:tcPr>
                  <w:tcW w:w="4454" w:type="dxa"/>
                </w:tcPr>
                <w:p w:rsidR="007B4BF7" w:rsidRPr="00BB08DC" w:rsidRDefault="007B4BF7" w:rsidP="005849AF">
                  <w:pPr>
                    <w:jc w:val="center"/>
                    <w:rPr>
                      <w:rFonts w:cstheme="minorHAnsi"/>
                      <w:b/>
                      <w:sz w:val="20"/>
                      <w:szCs w:val="20"/>
                    </w:rPr>
                  </w:pPr>
                  <w:r w:rsidRPr="00BB08DC">
                    <w:rPr>
                      <w:rFonts w:cstheme="minorHAnsi"/>
                      <w:b/>
                      <w:sz w:val="20"/>
                      <w:szCs w:val="20"/>
                    </w:rPr>
                    <w:t>Przedsięwzięcie/cel</w:t>
                  </w:r>
                </w:p>
              </w:tc>
              <w:tc>
                <w:tcPr>
                  <w:tcW w:w="2410" w:type="dxa"/>
                </w:tcPr>
                <w:p w:rsidR="007B4BF7" w:rsidRPr="00BB08DC" w:rsidRDefault="007B4BF7" w:rsidP="005849AF">
                  <w:pPr>
                    <w:jc w:val="center"/>
                    <w:rPr>
                      <w:rFonts w:cstheme="minorHAnsi"/>
                      <w:b/>
                      <w:sz w:val="20"/>
                      <w:szCs w:val="20"/>
                    </w:rPr>
                  </w:pPr>
                  <w:r w:rsidRPr="00BB08DC">
                    <w:rPr>
                      <w:rFonts w:cstheme="minorHAnsi"/>
                      <w:b/>
                      <w:sz w:val="20"/>
                      <w:szCs w:val="20"/>
                    </w:rPr>
                    <w:t>Było</w:t>
                  </w:r>
                </w:p>
              </w:tc>
              <w:tc>
                <w:tcPr>
                  <w:tcW w:w="2348" w:type="dxa"/>
                </w:tcPr>
                <w:p w:rsidR="007B4BF7" w:rsidRPr="00BB08DC" w:rsidRDefault="007B4BF7" w:rsidP="005849AF">
                  <w:pPr>
                    <w:jc w:val="center"/>
                    <w:rPr>
                      <w:rFonts w:cstheme="minorHAnsi"/>
                      <w:b/>
                      <w:sz w:val="20"/>
                      <w:szCs w:val="20"/>
                    </w:rPr>
                  </w:pPr>
                  <w:r w:rsidRPr="00BB08DC">
                    <w:rPr>
                      <w:rFonts w:cstheme="minorHAnsi"/>
                      <w:b/>
                      <w:sz w:val="20"/>
                      <w:szCs w:val="20"/>
                    </w:rPr>
                    <w:t>Proponowana zmiana</w:t>
                  </w:r>
                </w:p>
              </w:tc>
            </w:tr>
            <w:tr w:rsidR="007B4BF7" w:rsidRPr="00BB08DC" w:rsidTr="00206C78">
              <w:tc>
                <w:tcPr>
                  <w:tcW w:w="4454" w:type="dxa"/>
                </w:tcPr>
                <w:p w:rsidR="007B4BF7" w:rsidRPr="00BB08DC" w:rsidRDefault="007B4BF7" w:rsidP="00BD0FFA">
                  <w:pPr>
                    <w:rPr>
                      <w:rFonts w:cstheme="minorHAnsi"/>
                      <w:sz w:val="20"/>
                      <w:szCs w:val="20"/>
                    </w:rPr>
                  </w:pPr>
                  <w:r w:rsidRPr="00BB08DC">
                    <w:rPr>
                      <w:rFonts w:cstheme="minorHAnsi"/>
                      <w:sz w:val="20"/>
                      <w:szCs w:val="20"/>
                    </w:rPr>
                    <w:t xml:space="preserve">Przedsięwzięcie </w:t>
                  </w:r>
                  <w:r w:rsidRPr="00BB08DC">
                    <w:rPr>
                      <w:rFonts w:cstheme="minorHAnsi"/>
                      <w:color w:val="000000"/>
                      <w:sz w:val="20"/>
                      <w:szCs w:val="20"/>
                    </w:rPr>
                    <w:t>3.1.1., cel szczegółowy 3.1  liczba zrealizowanych operacji polegających na utworzeniu nowego przedsiębiorstwa</w:t>
                  </w:r>
                </w:p>
              </w:tc>
              <w:tc>
                <w:tcPr>
                  <w:tcW w:w="2410" w:type="dxa"/>
                </w:tcPr>
                <w:p w:rsidR="007B4BF7" w:rsidRPr="00BB08DC" w:rsidRDefault="007B4BF7" w:rsidP="005849AF">
                  <w:pPr>
                    <w:rPr>
                      <w:rFonts w:cstheme="minorHAnsi"/>
                      <w:sz w:val="20"/>
                      <w:szCs w:val="20"/>
                    </w:rPr>
                  </w:pPr>
                  <w:r>
                    <w:rPr>
                      <w:rFonts w:cstheme="minorHAnsi"/>
                      <w:sz w:val="20"/>
                      <w:szCs w:val="20"/>
                    </w:rPr>
                    <w:t xml:space="preserve">1 </w:t>
                  </w:r>
                  <w:r w:rsidRPr="00BB08DC">
                    <w:rPr>
                      <w:rFonts w:cstheme="minorHAnsi"/>
                      <w:sz w:val="20"/>
                      <w:szCs w:val="20"/>
                    </w:rPr>
                    <w:t>5</w:t>
                  </w:r>
                  <w:r>
                    <w:rPr>
                      <w:rFonts w:cstheme="minorHAnsi"/>
                      <w:sz w:val="20"/>
                      <w:szCs w:val="20"/>
                    </w:rPr>
                    <w:t>0</w:t>
                  </w:r>
                  <w:r w:rsidRPr="00BB08DC">
                    <w:rPr>
                      <w:rFonts w:cstheme="minorHAnsi"/>
                      <w:sz w:val="20"/>
                      <w:szCs w:val="20"/>
                    </w:rPr>
                    <w:t>0 000,00</w:t>
                  </w:r>
                </w:p>
              </w:tc>
              <w:tc>
                <w:tcPr>
                  <w:tcW w:w="2348" w:type="dxa"/>
                </w:tcPr>
                <w:p w:rsidR="007B4BF7" w:rsidRPr="00BB08DC" w:rsidRDefault="007B4BF7" w:rsidP="005849AF">
                  <w:pPr>
                    <w:rPr>
                      <w:rFonts w:cstheme="minorHAnsi"/>
                      <w:sz w:val="20"/>
                      <w:szCs w:val="20"/>
                    </w:rPr>
                  </w:pPr>
                  <w:r>
                    <w:rPr>
                      <w:rFonts w:cstheme="minorHAnsi"/>
                      <w:sz w:val="20"/>
                      <w:szCs w:val="20"/>
                    </w:rPr>
                    <w:t>1 7</w:t>
                  </w:r>
                  <w:bookmarkStart w:id="0" w:name="_GoBack"/>
                  <w:bookmarkEnd w:id="0"/>
                  <w:r w:rsidRPr="00BB08DC">
                    <w:rPr>
                      <w:rFonts w:cstheme="minorHAnsi"/>
                      <w:sz w:val="20"/>
                      <w:szCs w:val="20"/>
                    </w:rPr>
                    <w:t>64 207,00</w:t>
                  </w:r>
                </w:p>
                <w:p w:rsidR="007B4BF7" w:rsidRPr="00BB08DC" w:rsidRDefault="007B4BF7" w:rsidP="005849AF">
                  <w:pPr>
                    <w:rPr>
                      <w:rFonts w:cstheme="minorHAnsi"/>
                      <w:sz w:val="20"/>
                      <w:szCs w:val="20"/>
                    </w:rPr>
                  </w:pPr>
                </w:p>
              </w:tc>
            </w:tr>
            <w:tr w:rsidR="007B4BF7" w:rsidRPr="00BB08DC" w:rsidTr="00206C78">
              <w:tc>
                <w:tcPr>
                  <w:tcW w:w="4454" w:type="dxa"/>
                </w:tcPr>
                <w:p w:rsidR="007B4BF7" w:rsidRPr="00BB08DC" w:rsidRDefault="007B4BF7" w:rsidP="00EF0544">
                  <w:pPr>
                    <w:rPr>
                      <w:rFonts w:cstheme="minorHAnsi"/>
                      <w:sz w:val="20"/>
                      <w:szCs w:val="20"/>
                    </w:rPr>
                  </w:pPr>
                  <w:r w:rsidRPr="00BB08DC">
                    <w:rPr>
                      <w:rFonts w:cstheme="minorHAnsi"/>
                      <w:sz w:val="20"/>
                      <w:szCs w:val="20"/>
                    </w:rPr>
                    <w:t xml:space="preserve">Przedsięwzięcie 3.3.1 </w:t>
                  </w:r>
                  <w:r w:rsidRPr="00BB08DC">
                    <w:rPr>
                      <w:rFonts w:cstheme="minorHAnsi"/>
                      <w:b/>
                      <w:sz w:val="20"/>
                      <w:szCs w:val="20"/>
                    </w:rPr>
                    <w:t>Inkubator Przetwórstwa Produktu Lokalnego</w:t>
                  </w:r>
                </w:p>
              </w:tc>
              <w:tc>
                <w:tcPr>
                  <w:tcW w:w="2410" w:type="dxa"/>
                </w:tcPr>
                <w:p w:rsidR="007B4BF7" w:rsidRPr="00BB08DC" w:rsidRDefault="007B4BF7" w:rsidP="005849AF">
                  <w:pPr>
                    <w:rPr>
                      <w:rFonts w:cstheme="minorHAnsi"/>
                      <w:sz w:val="20"/>
                      <w:szCs w:val="20"/>
                    </w:rPr>
                  </w:pPr>
                  <w:r w:rsidRPr="00BB08DC">
                    <w:rPr>
                      <w:rFonts w:cstheme="minorHAnsi"/>
                      <w:sz w:val="20"/>
                      <w:szCs w:val="20"/>
                    </w:rPr>
                    <w:t>1 000 000,00</w:t>
                  </w:r>
                </w:p>
              </w:tc>
              <w:tc>
                <w:tcPr>
                  <w:tcW w:w="2348" w:type="dxa"/>
                </w:tcPr>
                <w:p w:rsidR="007B4BF7" w:rsidRPr="00BB08DC" w:rsidRDefault="007B4BF7" w:rsidP="005849AF">
                  <w:pPr>
                    <w:rPr>
                      <w:rFonts w:cstheme="minorHAnsi"/>
                      <w:sz w:val="20"/>
                      <w:szCs w:val="20"/>
                    </w:rPr>
                  </w:pPr>
                  <w:r w:rsidRPr="00BB08DC">
                    <w:rPr>
                      <w:rFonts w:cstheme="minorHAnsi"/>
                      <w:sz w:val="20"/>
                      <w:szCs w:val="20"/>
                    </w:rPr>
                    <w:t>785 793,00</w:t>
                  </w:r>
                </w:p>
              </w:tc>
            </w:tr>
            <w:tr w:rsidR="007B4BF7" w:rsidRPr="00BB08DC" w:rsidTr="00206C78">
              <w:tc>
                <w:tcPr>
                  <w:tcW w:w="4454" w:type="dxa"/>
                </w:tcPr>
                <w:p w:rsidR="007B4BF7" w:rsidRPr="00BB08DC" w:rsidRDefault="007B4BF7" w:rsidP="005849AF">
                  <w:pPr>
                    <w:rPr>
                      <w:rFonts w:cstheme="minorHAnsi"/>
                      <w:sz w:val="20"/>
                      <w:szCs w:val="20"/>
                    </w:rPr>
                  </w:pPr>
                  <w:r w:rsidRPr="00BB08DC">
                    <w:rPr>
                      <w:rFonts w:cstheme="minorHAnsi"/>
                      <w:sz w:val="20"/>
                      <w:szCs w:val="20"/>
                    </w:rPr>
                    <w:t>cel szczegółowy 3.3 liczba Inkubatorów Przetwórstwa Lokalnego</w:t>
                  </w:r>
                </w:p>
              </w:tc>
              <w:tc>
                <w:tcPr>
                  <w:tcW w:w="2410" w:type="dxa"/>
                </w:tcPr>
                <w:p w:rsidR="007B4BF7" w:rsidRPr="00BB08DC" w:rsidRDefault="007B4BF7" w:rsidP="005849AF">
                  <w:pPr>
                    <w:rPr>
                      <w:rFonts w:cstheme="minorHAnsi"/>
                      <w:sz w:val="20"/>
                      <w:szCs w:val="20"/>
                    </w:rPr>
                  </w:pPr>
                  <w:r w:rsidRPr="00BB08DC">
                    <w:rPr>
                      <w:rFonts w:cstheme="minorHAnsi"/>
                      <w:sz w:val="20"/>
                      <w:szCs w:val="20"/>
                    </w:rPr>
                    <w:t>2</w:t>
                  </w:r>
                </w:p>
              </w:tc>
              <w:tc>
                <w:tcPr>
                  <w:tcW w:w="2348" w:type="dxa"/>
                </w:tcPr>
                <w:p w:rsidR="007B4BF7" w:rsidRPr="00BB08DC" w:rsidRDefault="007B4BF7" w:rsidP="005849AF">
                  <w:pPr>
                    <w:rPr>
                      <w:rFonts w:cstheme="minorHAnsi"/>
                      <w:sz w:val="20"/>
                      <w:szCs w:val="20"/>
                    </w:rPr>
                  </w:pPr>
                  <w:r w:rsidRPr="00BB08DC">
                    <w:rPr>
                      <w:rFonts w:cstheme="minorHAnsi"/>
                      <w:sz w:val="20"/>
                      <w:szCs w:val="20"/>
                    </w:rPr>
                    <w:t>1</w:t>
                  </w:r>
                </w:p>
              </w:tc>
            </w:tr>
            <w:tr w:rsidR="007B4BF7" w:rsidRPr="00BB08DC" w:rsidTr="00D70F3D">
              <w:tc>
                <w:tcPr>
                  <w:tcW w:w="4454" w:type="dxa"/>
                </w:tcPr>
                <w:p w:rsidR="007B4BF7" w:rsidRPr="00BB08DC" w:rsidRDefault="007B4BF7" w:rsidP="00D70F3D">
                  <w:pPr>
                    <w:rPr>
                      <w:rFonts w:cstheme="minorHAnsi"/>
                      <w:sz w:val="20"/>
                      <w:szCs w:val="20"/>
                    </w:rPr>
                  </w:pPr>
                  <w:r w:rsidRPr="00BB08DC">
                    <w:rPr>
                      <w:rFonts w:cstheme="minorHAnsi"/>
                      <w:sz w:val="20"/>
                      <w:szCs w:val="20"/>
                    </w:rPr>
                    <w:t>Wskaźnik rezultatu 3.3.</w:t>
                  </w:r>
                </w:p>
              </w:tc>
              <w:tc>
                <w:tcPr>
                  <w:tcW w:w="2410" w:type="dxa"/>
                </w:tcPr>
                <w:p w:rsidR="007B4BF7" w:rsidRPr="00BB08DC" w:rsidRDefault="007B4BF7" w:rsidP="00D70F3D">
                  <w:pPr>
                    <w:rPr>
                      <w:rFonts w:cstheme="minorHAnsi"/>
                      <w:sz w:val="20"/>
                      <w:szCs w:val="20"/>
                    </w:rPr>
                  </w:pPr>
                  <w:r w:rsidRPr="00BB08DC">
                    <w:rPr>
                      <w:rFonts w:cstheme="minorHAnsi"/>
                      <w:sz w:val="20"/>
                      <w:szCs w:val="20"/>
                    </w:rPr>
                    <w:t>2 miejsca pracy</w:t>
                  </w:r>
                </w:p>
              </w:tc>
              <w:tc>
                <w:tcPr>
                  <w:tcW w:w="2348" w:type="dxa"/>
                </w:tcPr>
                <w:p w:rsidR="007B4BF7" w:rsidRPr="00BB08DC" w:rsidRDefault="007B4BF7" w:rsidP="00D70F3D">
                  <w:pPr>
                    <w:rPr>
                      <w:rFonts w:cstheme="minorHAnsi"/>
                      <w:sz w:val="20"/>
                      <w:szCs w:val="20"/>
                    </w:rPr>
                  </w:pPr>
                  <w:r w:rsidRPr="00BB08DC">
                    <w:rPr>
                      <w:rFonts w:cstheme="minorHAnsi"/>
                      <w:sz w:val="20"/>
                      <w:szCs w:val="20"/>
                    </w:rPr>
                    <w:t>1 miejsce pracy</w:t>
                  </w:r>
                </w:p>
              </w:tc>
            </w:tr>
            <w:tr w:rsidR="007B4BF7" w:rsidRPr="00BB08DC" w:rsidTr="00D70F3D">
              <w:tc>
                <w:tcPr>
                  <w:tcW w:w="4454" w:type="dxa"/>
                </w:tcPr>
                <w:p w:rsidR="007B4BF7" w:rsidRPr="00BB08DC" w:rsidRDefault="007B4BF7" w:rsidP="00EF0544">
                  <w:pPr>
                    <w:rPr>
                      <w:rFonts w:cstheme="minorHAnsi"/>
                      <w:sz w:val="20"/>
                      <w:szCs w:val="20"/>
                    </w:rPr>
                  </w:pPr>
                  <w:r w:rsidRPr="00BB08DC">
                    <w:rPr>
                      <w:rFonts w:cstheme="minorHAnsi"/>
                      <w:sz w:val="20"/>
                      <w:szCs w:val="20"/>
                    </w:rPr>
                    <w:t>Wskaźnik rezultatu 3.3 a</w:t>
                  </w:r>
                </w:p>
              </w:tc>
              <w:tc>
                <w:tcPr>
                  <w:tcW w:w="2410" w:type="dxa"/>
                </w:tcPr>
                <w:p w:rsidR="007B4BF7" w:rsidRPr="00BB08DC" w:rsidRDefault="007B4BF7" w:rsidP="00EF0544">
                  <w:pPr>
                    <w:rPr>
                      <w:rFonts w:cstheme="minorHAnsi"/>
                      <w:sz w:val="20"/>
                      <w:szCs w:val="20"/>
                    </w:rPr>
                  </w:pPr>
                  <w:r w:rsidRPr="00BB08DC">
                    <w:rPr>
                      <w:rFonts w:cstheme="minorHAnsi"/>
                      <w:sz w:val="20"/>
                      <w:szCs w:val="20"/>
                    </w:rPr>
                    <w:t>2 miejsca pracy</w:t>
                  </w:r>
                </w:p>
              </w:tc>
              <w:tc>
                <w:tcPr>
                  <w:tcW w:w="2348" w:type="dxa"/>
                </w:tcPr>
                <w:p w:rsidR="007B4BF7" w:rsidRPr="00BB08DC" w:rsidRDefault="007B4BF7" w:rsidP="00EF0544">
                  <w:pPr>
                    <w:rPr>
                      <w:rFonts w:cstheme="minorHAnsi"/>
                      <w:sz w:val="20"/>
                      <w:szCs w:val="20"/>
                    </w:rPr>
                  </w:pPr>
                  <w:r w:rsidRPr="00BB08DC">
                    <w:rPr>
                      <w:rFonts w:cstheme="minorHAnsi"/>
                      <w:sz w:val="20"/>
                      <w:szCs w:val="20"/>
                    </w:rPr>
                    <w:t>1 miejsce pracy</w:t>
                  </w:r>
                </w:p>
              </w:tc>
            </w:tr>
            <w:tr w:rsidR="007B4BF7" w:rsidRPr="00BB08DC" w:rsidTr="00206C78">
              <w:tc>
                <w:tcPr>
                  <w:tcW w:w="4454" w:type="dxa"/>
                </w:tcPr>
                <w:p w:rsidR="007B4BF7" w:rsidRPr="00BB08DC" w:rsidRDefault="007B4BF7" w:rsidP="00EF0544">
                  <w:pPr>
                    <w:rPr>
                      <w:rFonts w:cstheme="minorHAnsi"/>
                      <w:sz w:val="20"/>
                      <w:szCs w:val="20"/>
                    </w:rPr>
                  </w:pPr>
                  <w:r w:rsidRPr="00BB08DC">
                    <w:rPr>
                      <w:rFonts w:cstheme="minorHAnsi"/>
                      <w:sz w:val="20"/>
                      <w:szCs w:val="20"/>
                    </w:rPr>
                    <w:t>Wskaźnik rezultatu 3.3.b</w:t>
                  </w:r>
                </w:p>
              </w:tc>
              <w:tc>
                <w:tcPr>
                  <w:tcW w:w="2410" w:type="dxa"/>
                </w:tcPr>
                <w:p w:rsidR="007B4BF7" w:rsidRPr="00BB08DC" w:rsidRDefault="007B4BF7" w:rsidP="00AF336B">
                  <w:pPr>
                    <w:rPr>
                      <w:rFonts w:cstheme="minorHAnsi"/>
                      <w:sz w:val="20"/>
                      <w:szCs w:val="20"/>
                    </w:rPr>
                  </w:pPr>
                  <w:r w:rsidRPr="00BB08DC">
                    <w:rPr>
                      <w:rFonts w:cstheme="minorHAnsi"/>
                      <w:sz w:val="20"/>
                      <w:szCs w:val="20"/>
                    </w:rPr>
                    <w:t>15 podmiotów</w:t>
                  </w:r>
                </w:p>
              </w:tc>
              <w:tc>
                <w:tcPr>
                  <w:tcW w:w="2348" w:type="dxa"/>
                </w:tcPr>
                <w:p w:rsidR="007B4BF7" w:rsidRPr="00BB08DC" w:rsidRDefault="007B4BF7" w:rsidP="00EF0544">
                  <w:pPr>
                    <w:rPr>
                      <w:rFonts w:cstheme="minorHAnsi"/>
                      <w:sz w:val="20"/>
                      <w:szCs w:val="20"/>
                    </w:rPr>
                  </w:pPr>
                  <w:r w:rsidRPr="00BB08DC">
                    <w:rPr>
                      <w:rFonts w:cstheme="minorHAnsi"/>
                      <w:sz w:val="20"/>
                      <w:szCs w:val="20"/>
                    </w:rPr>
                    <w:t>8 podmiotów</w:t>
                  </w:r>
                </w:p>
              </w:tc>
            </w:tr>
          </w:tbl>
          <w:p w:rsidR="007B4BF7" w:rsidRPr="00BB08DC" w:rsidRDefault="007B4BF7" w:rsidP="006C3642">
            <w:pPr>
              <w:jc w:val="both"/>
              <w:rPr>
                <w:rFonts w:cstheme="minorHAnsi"/>
                <w:sz w:val="20"/>
                <w:szCs w:val="20"/>
              </w:rPr>
            </w:pPr>
          </w:p>
        </w:tc>
      </w:tr>
      <w:tr w:rsidR="007B4BF7" w:rsidRPr="00BB08DC" w:rsidTr="00EA7524">
        <w:trPr>
          <w:trHeight w:val="500"/>
        </w:trPr>
        <w:tc>
          <w:tcPr>
            <w:tcW w:w="503" w:type="dxa"/>
          </w:tcPr>
          <w:p w:rsidR="007B4BF7" w:rsidRPr="00BB08DC" w:rsidRDefault="007B4BF7" w:rsidP="00D70F3D">
            <w:pPr>
              <w:jc w:val="center"/>
              <w:rPr>
                <w:rFonts w:cstheme="minorHAnsi"/>
                <w:sz w:val="20"/>
                <w:szCs w:val="20"/>
              </w:rPr>
            </w:pPr>
          </w:p>
        </w:tc>
        <w:tc>
          <w:tcPr>
            <w:tcW w:w="2582" w:type="dxa"/>
            <w:vMerge/>
          </w:tcPr>
          <w:p w:rsidR="007B4BF7" w:rsidRPr="00BB08DC" w:rsidRDefault="007B4BF7" w:rsidP="00D70F3D">
            <w:pPr>
              <w:jc w:val="both"/>
              <w:rPr>
                <w:rFonts w:cstheme="minorHAnsi"/>
                <w:sz w:val="20"/>
                <w:szCs w:val="20"/>
              </w:rPr>
            </w:pPr>
          </w:p>
        </w:tc>
        <w:tc>
          <w:tcPr>
            <w:tcW w:w="2410" w:type="dxa"/>
          </w:tcPr>
          <w:p w:rsidR="007B4BF7" w:rsidRPr="00BB08DC" w:rsidRDefault="007B4BF7" w:rsidP="00D70F3D">
            <w:pPr>
              <w:jc w:val="both"/>
              <w:rPr>
                <w:rFonts w:cstheme="minorHAnsi"/>
                <w:sz w:val="20"/>
                <w:szCs w:val="20"/>
              </w:rPr>
            </w:pPr>
          </w:p>
        </w:tc>
        <w:tc>
          <w:tcPr>
            <w:tcW w:w="9815" w:type="dxa"/>
            <w:gridSpan w:val="3"/>
          </w:tcPr>
          <w:p w:rsidR="007B4BF7" w:rsidRPr="00BB08DC" w:rsidRDefault="007B4BF7" w:rsidP="00D70F3D">
            <w:pPr>
              <w:pStyle w:val="Akapitzlist"/>
              <w:ind w:left="0"/>
              <w:rPr>
                <w:rFonts w:cstheme="minorHAnsi"/>
                <w:sz w:val="20"/>
                <w:szCs w:val="20"/>
              </w:rPr>
            </w:pPr>
          </w:p>
        </w:tc>
      </w:tr>
      <w:tr w:rsidR="00BB08DC" w:rsidRPr="00BB08DC" w:rsidTr="00D70F3D">
        <w:trPr>
          <w:trHeight w:val="500"/>
        </w:trPr>
        <w:tc>
          <w:tcPr>
            <w:tcW w:w="503" w:type="dxa"/>
          </w:tcPr>
          <w:p w:rsidR="00BB08DC" w:rsidRPr="00BB08DC" w:rsidRDefault="00BB08DC" w:rsidP="00D70F3D">
            <w:pPr>
              <w:jc w:val="center"/>
              <w:rPr>
                <w:rFonts w:cstheme="minorHAnsi"/>
                <w:sz w:val="20"/>
                <w:szCs w:val="20"/>
              </w:rPr>
            </w:pPr>
            <w:r w:rsidRPr="00BB08DC">
              <w:rPr>
                <w:rFonts w:cstheme="minorHAnsi"/>
                <w:sz w:val="20"/>
                <w:szCs w:val="20"/>
              </w:rPr>
              <w:lastRenderedPageBreak/>
              <w:t>3</w:t>
            </w:r>
          </w:p>
        </w:tc>
        <w:tc>
          <w:tcPr>
            <w:tcW w:w="2582" w:type="dxa"/>
            <w:vMerge/>
          </w:tcPr>
          <w:p w:rsidR="00BB08DC" w:rsidRPr="00BB08DC" w:rsidRDefault="00BB08DC" w:rsidP="00D70F3D">
            <w:pPr>
              <w:jc w:val="both"/>
              <w:rPr>
                <w:rFonts w:cstheme="minorHAnsi"/>
                <w:sz w:val="20"/>
                <w:szCs w:val="20"/>
              </w:rPr>
            </w:pPr>
          </w:p>
        </w:tc>
        <w:tc>
          <w:tcPr>
            <w:tcW w:w="2410" w:type="dxa"/>
          </w:tcPr>
          <w:p w:rsidR="00BB08DC" w:rsidRPr="00BB08DC" w:rsidRDefault="00BB08DC" w:rsidP="00BB08DC">
            <w:pPr>
              <w:pStyle w:val="Legenda"/>
              <w:rPr>
                <w:rFonts w:asciiTheme="minorHAnsi" w:hAnsiTheme="minorHAnsi" w:cstheme="minorHAnsi"/>
                <w:sz w:val="20"/>
                <w:szCs w:val="20"/>
              </w:rPr>
            </w:pPr>
            <w:r w:rsidRPr="00BB08DC">
              <w:rPr>
                <w:rFonts w:asciiTheme="minorHAnsi" w:hAnsiTheme="minorHAnsi" w:cstheme="minorHAnsi"/>
                <w:sz w:val="20"/>
                <w:szCs w:val="20"/>
              </w:rPr>
              <w:t xml:space="preserve">Tabela </w:t>
            </w:r>
            <w:r w:rsidR="00620CBE" w:rsidRPr="00BB08DC">
              <w:rPr>
                <w:rFonts w:asciiTheme="minorHAnsi" w:hAnsiTheme="minorHAnsi" w:cstheme="minorHAnsi"/>
                <w:sz w:val="20"/>
                <w:szCs w:val="20"/>
              </w:rPr>
              <w:fldChar w:fldCharType="begin"/>
            </w:r>
            <w:r w:rsidRPr="00BB08DC">
              <w:rPr>
                <w:rFonts w:asciiTheme="minorHAnsi" w:hAnsiTheme="minorHAnsi" w:cstheme="minorHAnsi"/>
                <w:sz w:val="20"/>
                <w:szCs w:val="20"/>
              </w:rPr>
              <w:instrText xml:space="preserve"> SEQ Tabela \* ARABIC </w:instrText>
            </w:r>
            <w:r w:rsidR="00620CBE" w:rsidRPr="00BB08DC">
              <w:rPr>
                <w:rFonts w:asciiTheme="minorHAnsi" w:hAnsiTheme="minorHAnsi" w:cstheme="minorHAnsi"/>
                <w:sz w:val="20"/>
                <w:szCs w:val="20"/>
              </w:rPr>
              <w:fldChar w:fldCharType="separate"/>
            </w:r>
            <w:r w:rsidRPr="00BB08DC">
              <w:rPr>
                <w:rFonts w:asciiTheme="minorHAnsi" w:hAnsiTheme="minorHAnsi" w:cstheme="minorHAnsi"/>
                <w:noProof/>
                <w:sz w:val="20"/>
                <w:szCs w:val="20"/>
              </w:rPr>
              <w:t>12</w:t>
            </w:r>
            <w:r w:rsidR="00620CBE" w:rsidRPr="00BB08DC">
              <w:rPr>
                <w:rFonts w:asciiTheme="minorHAnsi" w:hAnsiTheme="minorHAnsi" w:cstheme="minorHAnsi"/>
                <w:sz w:val="20"/>
                <w:szCs w:val="20"/>
              </w:rPr>
              <w:fldChar w:fldCharType="end"/>
            </w:r>
            <w:r w:rsidRPr="00BB08DC">
              <w:rPr>
                <w:rFonts w:asciiTheme="minorHAnsi" w:hAnsiTheme="minorHAnsi" w:cstheme="minorHAnsi"/>
                <w:sz w:val="20"/>
                <w:szCs w:val="20"/>
              </w:rPr>
              <w:t>.Tabelaryczna matryca logiczna powiązań diagnozy obszaru i ludności, analizy SWOT oraz celów i wskaźników.</w:t>
            </w:r>
          </w:p>
          <w:p w:rsidR="00BB08DC" w:rsidRPr="00BB08DC" w:rsidRDefault="00BB08DC" w:rsidP="00BB08DC">
            <w:pPr>
              <w:rPr>
                <w:rFonts w:cstheme="minorHAnsi"/>
                <w:sz w:val="20"/>
                <w:szCs w:val="20"/>
                <w:lang w:eastAsia="pl-PL"/>
              </w:rPr>
            </w:pPr>
          </w:p>
          <w:p w:rsidR="00BB08DC" w:rsidRPr="00BB08DC" w:rsidRDefault="00BB08DC" w:rsidP="00BB08DC">
            <w:pPr>
              <w:pStyle w:val="Legenda"/>
              <w:rPr>
                <w:rFonts w:asciiTheme="minorHAnsi" w:hAnsiTheme="minorHAnsi" w:cstheme="minorHAnsi"/>
                <w:sz w:val="20"/>
                <w:szCs w:val="20"/>
              </w:rPr>
            </w:pPr>
            <w:r w:rsidRPr="00BB08DC">
              <w:rPr>
                <w:rFonts w:asciiTheme="minorHAnsi" w:hAnsiTheme="minorHAnsi" w:cstheme="minorHAnsi"/>
                <w:sz w:val="20"/>
                <w:szCs w:val="20"/>
              </w:rPr>
              <w:t xml:space="preserve">Tabela </w:t>
            </w:r>
            <w:r w:rsidR="00620CBE" w:rsidRPr="00BB08DC">
              <w:rPr>
                <w:rFonts w:asciiTheme="minorHAnsi" w:hAnsiTheme="minorHAnsi" w:cstheme="minorHAnsi"/>
                <w:sz w:val="20"/>
                <w:szCs w:val="20"/>
              </w:rPr>
              <w:fldChar w:fldCharType="begin"/>
            </w:r>
            <w:r w:rsidRPr="00BB08DC">
              <w:rPr>
                <w:rFonts w:asciiTheme="minorHAnsi" w:hAnsiTheme="minorHAnsi" w:cstheme="minorHAnsi"/>
                <w:sz w:val="20"/>
                <w:szCs w:val="20"/>
              </w:rPr>
              <w:instrText xml:space="preserve"> SEQ Tabela \* ARABIC </w:instrText>
            </w:r>
            <w:r w:rsidR="00620CBE" w:rsidRPr="00BB08DC">
              <w:rPr>
                <w:rFonts w:asciiTheme="minorHAnsi" w:hAnsiTheme="minorHAnsi" w:cstheme="minorHAnsi"/>
                <w:sz w:val="20"/>
                <w:szCs w:val="20"/>
              </w:rPr>
              <w:fldChar w:fldCharType="separate"/>
            </w:r>
            <w:r w:rsidRPr="00BB08DC">
              <w:rPr>
                <w:rFonts w:asciiTheme="minorHAnsi" w:hAnsiTheme="minorHAnsi" w:cstheme="minorHAnsi"/>
                <w:noProof/>
                <w:sz w:val="20"/>
                <w:szCs w:val="20"/>
              </w:rPr>
              <w:t>13</w:t>
            </w:r>
            <w:r w:rsidR="00620CBE" w:rsidRPr="00BB08DC">
              <w:rPr>
                <w:rFonts w:asciiTheme="minorHAnsi" w:hAnsiTheme="minorHAnsi" w:cstheme="minorHAnsi"/>
                <w:sz w:val="20"/>
                <w:szCs w:val="20"/>
              </w:rPr>
              <w:fldChar w:fldCharType="end"/>
            </w:r>
            <w:r w:rsidRPr="00BB08DC">
              <w:rPr>
                <w:rFonts w:asciiTheme="minorHAnsi" w:hAnsiTheme="minorHAnsi" w:cstheme="minorHAnsi"/>
                <w:sz w:val="20"/>
                <w:szCs w:val="20"/>
              </w:rPr>
              <w:t>.</w:t>
            </w:r>
            <w:r w:rsidRPr="00BB08DC">
              <w:rPr>
                <w:rFonts w:asciiTheme="minorHAnsi" w:hAnsiTheme="minorHAnsi" w:cstheme="minorHAnsi"/>
                <w:sz w:val="20"/>
                <w:szCs w:val="20"/>
              </w:rPr>
              <w:tab/>
              <w:t>Cele oraz przedsięwzięcia realizowane w ramach realizacji LSR, ich powiązania z grupami docelowymi oraz wskaźniki i sposób pomiaru dla celu ogólnego 1.</w:t>
            </w:r>
          </w:p>
          <w:p w:rsidR="00BB08DC" w:rsidRPr="00BB08DC" w:rsidRDefault="00BB08DC" w:rsidP="00BB08DC">
            <w:pPr>
              <w:rPr>
                <w:rFonts w:cstheme="minorHAnsi"/>
                <w:sz w:val="20"/>
                <w:szCs w:val="20"/>
                <w:lang w:eastAsia="pl-PL"/>
              </w:rPr>
            </w:pPr>
          </w:p>
          <w:p w:rsidR="00BB08DC" w:rsidRPr="00BB08DC" w:rsidRDefault="00BB08DC" w:rsidP="00D70F3D">
            <w:pPr>
              <w:jc w:val="both"/>
              <w:rPr>
                <w:rFonts w:cstheme="minorHAnsi"/>
                <w:sz w:val="20"/>
                <w:szCs w:val="20"/>
              </w:rPr>
            </w:pPr>
          </w:p>
        </w:tc>
        <w:tc>
          <w:tcPr>
            <w:tcW w:w="4620" w:type="dxa"/>
            <w:gridSpan w:val="2"/>
          </w:tcPr>
          <w:p w:rsidR="00BB08DC" w:rsidRPr="00BB08DC" w:rsidRDefault="00BB08DC" w:rsidP="00D70F3D">
            <w:pPr>
              <w:pStyle w:val="Akapitzlist"/>
              <w:ind w:left="0"/>
              <w:rPr>
                <w:rFonts w:cstheme="minorHAnsi"/>
                <w:sz w:val="20"/>
                <w:szCs w:val="20"/>
              </w:rPr>
            </w:pPr>
            <w:r w:rsidRPr="00BB08DC">
              <w:rPr>
                <w:rFonts w:cstheme="minorHAnsi"/>
                <w:color w:val="000000"/>
                <w:sz w:val="20"/>
                <w:szCs w:val="20"/>
              </w:rPr>
              <w:t>Liczba godzin pracy wolontariuszy zaangażowanych w realizację operacji  (1.14)</w:t>
            </w:r>
          </w:p>
        </w:tc>
        <w:tc>
          <w:tcPr>
            <w:tcW w:w="5195" w:type="dxa"/>
          </w:tcPr>
          <w:p w:rsidR="00BB08DC" w:rsidRPr="00BB08DC" w:rsidRDefault="007B4BF7" w:rsidP="007B4BF7">
            <w:pPr>
              <w:pStyle w:val="Akapitzlist"/>
              <w:ind w:left="0"/>
              <w:rPr>
                <w:rFonts w:cstheme="minorHAnsi"/>
                <w:sz w:val="20"/>
                <w:szCs w:val="20"/>
              </w:rPr>
            </w:pPr>
            <w:r w:rsidRPr="00BB08DC">
              <w:rPr>
                <w:rFonts w:cstheme="minorHAnsi"/>
                <w:sz w:val="20"/>
                <w:szCs w:val="20"/>
              </w:rPr>
              <w:t>Usunięcie</w:t>
            </w:r>
            <w:r>
              <w:rPr>
                <w:rFonts w:cstheme="minorHAnsi"/>
                <w:sz w:val="20"/>
                <w:szCs w:val="20"/>
              </w:rPr>
              <w:t xml:space="preserve">  tego wskaźnika wiąże się z trudnością w monitorowaniu jego realizacji. We wnioskach o przyznanie pomocy praca własna podawana jest w godzinach. Wartość wskaźnika natomiast mierzona jest w osobogodzinach, co powoduje konieczność przeliczania tych wartości. Cel szczegółowy i przedsięwzięcie określone jest innymi wskaźnikami rezultatu. LGD nie przewidziała również dodatkowego premiowania wniosków, w których występuje praca wolontariuszy. </w:t>
            </w:r>
          </w:p>
        </w:tc>
      </w:tr>
    </w:tbl>
    <w:p w:rsidR="00BB08DC" w:rsidRDefault="00BB08DC" w:rsidP="00CA544B"/>
    <w:p w:rsidR="00BB08DC" w:rsidRDefault="00BB08DC" w:rsidP="00BB08DC"/>
    <w:p w:rsidR="00F055CC" w:rsidRPr="00BB08DC" w:rsidRDefault="00BB08DC" w:rsidP="00BB08DC">
      <w:pPr>
        <w:tabs>
          <w:tab w:val="left" w:pos="5445"/>
        </w:tabs>
      </w:pPr>
      <w:r>
        <w:tab/>
      </w:r>
    </w:p>
    <w:sectPr w:rsidR="00F055CC" w:rsidRPr="00BB08DC" w:rsidSect="00F055C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9039A"/>
    <w:multiLevelType w:val="hybridMultilevel"/>
    <w:tmpl w:val="FD8ECCFA"/>
    <w:lvl w:ilvl="0" w:tplc="3E7C9528">
      <w:start w:val="1"/>
      <w:numFmt w:val="bullet"/>
      <w:pStyle w:val="wypunktLGD"/>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17A7BF0"/>
    <w:multiLevelType w:val="hybridMultilevel"/>
    <w:tmpl w:val="3C04CA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F055CC"/>
    <w:rsid w:val="00072AC6"/>
    <w:rsid w:val="00132BB0"/>
    <w:rsid w:val="00173B7B"/>
    <w:rsid w:val="00206C78"/>
    <w:rsid w:val="0021028B"/>
    <w:rsid w:val="00243822"/>
    <w:rsid w:val="003075E4"/>
    <w:rsid w:val="00370193"/>
    <w:rsid w:val="003C397E"/>
    <w:rsid w:val="004474C0"/>
    <w:rsid w:val="00452513"/>
    <w:rsid w:val="0049416B"/>
    <w:rsid w:val="004E7A99"/>
    <w:rsid w:val="005619F1"/>
    <w:rsid w:val="0058351F"/>
    <w:rsid w:val="00586B2C"/>
    <w:rsid w:val="005E6165"/>
    <w:rsid w:val="00620CBE"/>
    <w:rsid w:val="006A0CBF"/>
    <w:rsid w:val="006C3642"/>
    <w:rsid w:val="007447CF"/>
    <w:rsid w:val="00752C7F"/>
    <w:rsid w:val="0079527D"/>
    <w:rsid w:val="007B4BF7"/>
    <w:rsid w:val="007B7E81"/>
    <w:rsid w:val="007F45D4"/>
    <w:rsid w:val="008068D6"/>
    <w:rsid w:val="008156F2"/>
    <w:rsid w:val="008F7C73"/>
    <w:rsid w:val="00960A0A"/>
    <w:rsid w:val="009A5674"/>
    <w:rsid w:val="00A15BE9"/>
    <w:rsid w:val="00AF336B"/>
    <w:rsid w:val="00B11177"/>
    <w:rsid w:val="00B32D9B"/>
    <w:rsid w:val="00BB08DC"/>
    <w:rsid w:val="00BB4951"/>
    <w:rsid w:val="00BD0FFA"/>
    <w:rsid w:val="00C404D6"/>
    <w:rsid w:val="00CA544B"/>
    <w:rsid w:val="00DD1F4E"/>
    <w:rsid w:val="00E31BEC"/>
    <w:rsid w:val="00E934D0"/>
    <w:rsid w:val="00EF0544"/>
    <w:rsid w:val="00F055CC"/>
    <w:rsid w:val="00F056E3"/>
    <w:rsid w:val="00FC729F"/>
    <w:rsid w:val="00FD2618"/>
    <w:rsid w:val="00FE577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567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055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7F45D4"/>
    <w:pPr>
      <w:ind w:left="720"/>
      <w:contextualSpacing/>
    </w:pPr>
  </w:style>
  <w:style w:type="paragraph" w:customStyle="1" w:styleId="wypunktLGD">
    <w:name w:val="wypunkt_LGD"/>
    <w:basedOn w:val="Akapitzlist"/>
    <w:link w:val="wypunktLGDZnak"/>
    <w:qFormat/>
    <w:rsid w:val="00B11177"/>
    <w:pPr>
      <w:numPr>
        <w:numId w:val="2"/>
      </w:numPr>
      <w:tabs>
        <w:tab w:val="left" w:pos="176"/>
      </w:tabs>
      <w:spacing w:after="0" w:line="240" w:lineRule="auto"/>
      <w:ind w:left="176" w:hanging="176"/>
    </w:pPr>
    <w:rPr>
      <w:rFonts w:ascii="Arial Narrow" w:eastAsia="Times New Roman" w:hAnsi="Arial Narrow" w:cs="Times New Roman"/>
      <w:lang w:eastAsia="pl-PL"/>
    </w:rPr>
  </w:style>
  <w:style w:type="character" w:customStyle="1" w:styleId="wypunktLGDZnak">
    <w:name w:val="wypunkt_LGD Znak"/>
    <w:link w:val="wypunktLGD"/>
    <w:rsid w:val="00B11177"/>
    <w:rPr>
      <w:rFonts w:ascii="Arial Narrow" w:eastAsia="Times New Roman" w:hAnsi="Arial Narrow" w:cs="Times New Roman"/>
      <w:lang w:eastAsia="pl-PL"/>
    </w:rPr>
  </w:style>
  <w:style w:type="paragraph" w:styleId="NormalnyWeb">
    <w:name w:val="Normal (Web)"/>
    <w:basedOn w:val="Normalny"/>
    <w:rsid w:val="0049416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egenda">
    <w:name w:val="caption"/>
    <w:aliases w:val="Podpis nad obiektem,DS Podpis pod obiektem,Legenda Znak Znak Znak,Legenda Znak Znak,Legenda Znak Znak Znak Znak,Legenda Znak Znak Znak Znak Znak Znak,Legenda Znak Znak Znak Znak Znak Znak Znak,Legenda Znak Znak Znak Znak Znak Znak Znak Znak Zna"/>
    <w:basedOn w:val="Normalny"/>
    <w:next w:val="Normalny"/>
    <w:autoRedefine/>
    <w:uiPriority w:val="35"/>
    <w:unhideWhenUsed/>
    <w:qFormat/>
    <w:rsid w:val="00BB08DC"/>
    <w:pPr>
      <w:keepNext/>
      <w:tabs>
        <w:tab w:val="left" w:pos="0"/>
      </w:tabs>
      <w:spacing w:before="60" w:after="60" w:line="240" w:lineRule="auto"/>
      <w:ind w:right="-2"/>
      <w:outlineLvl w:val="7"/>
    </w:pPr>
    <w:rPr>
      <w:rFonts w:ascii="Arial Narrow" w:eastAsia="Times New Roman" w:hAnsi="Arial Narrow" w:cs="Times New Roman"/>
      <w:bCs/>
      <w:i/>
      <w:color w:val="000000"/>
      <w:lang w:eastAsia="pl-PL"/>
    </w:rPr>
  </w:style>
</w:styles>
</file>

<file path=word/webSettings.xml><?xml version="1.0" encoding="utf-8"?>
<w:webSettings xmlns:r="http://schemas.openxmlformats.org/officeDocument/2006/relationships" xmlns:w="http://schemas.openxmlformats.org/wordprocessingml/2006/main">
  <w:divs>
    <w:div w:id="1766074436">
      <w:bodyDiv w:val="1"/>
      <w:marLeft w:val="0"/>
      <w:marRight w:val="0"/>
      <w:marTop w:val="0"/>
      <w:marBottom w:val="0"/>
      <w:divBdr>
        <w:top w:val="none" w:sz="0" w:space="0" w:color="auto"/>
        <w:left w:val="none" w:sz="0" w:space="0" w:color="auto"/>
        <w:bottom w:val="none" w:sz="0" w:space="0" w:color="auto"/>
        <w:right w:val="none" w:sz="0" w:space="0" w:color="auto"/>
      </w:divBdr>
    </w:div>
    <w:div w:id="209350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13CD1-167D-4AA7-8240-1E84CA0E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2905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lgd_jola</dc:creator>
  <cp:lastModifiedBy>lgd_gosia</cp:lastModifiedBy>
  <cp:revision>2</cp:revision>
  <cp:lastPrinted>2016-05-02T09:58:00Z</cp:lastPrinted>
  <dcterms:created xsi:type="dcterms:W3CDTF">2019-02-22T13:52:00Z</dcterms:created>
  <dcterms:modified xsi:type="dcterms:W3CDTF">2019-02-22T13:52:00Z</dcterms:modified>
</cp:coreProperties>
</file>